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36FF1" w14:textId="77777777" w:rsidR="009C7575" w:rsidRDefault="009C7575" w:rsidP="009C7575">
      <w:pPr>
        <w:shd w:val="clear" w:color="auto" w:fill="FFFFFF"/>
        <w:tabs>
          <w:tab w:val="num" w:pos="720"/>
        </w:tabs>
        <w:spacing w:before="100" w:beforeAutospacing="1" w:after="240" w:line="394" w:lineRule="atLeast"/>
        <w:ind w:left="720" w:hanging="360"/>
        <w:jc w:val="center"/>
        <w:rPr>
          <w:b/>
          <w:bCs/>
          <w:sz w:val="28"/>
          <w:szCs w:val="28"/>
        </w:rPr>
      </w:pPr>
    </w:p>
    <w:p w14:paraId="2EEA6556" w14:textId="551EAC22" w:rsidR="009C7575" w:rsidRDefault="009C7575" w:rsidP="009C7575">
      <w:pPr>
        <w:shd w:val="clear" w:color="auto" w:fill="FFFFFF"/>
        <w:spacing w:before="100" w:beforeAutospacing="1" w:after="240" w:line="394" w:lineRule="atLeast"/>
        <w:ind w:left="1080" w:right="792" w:hanging="360"/>
        <w:jc w:val="center"/>
        <w:rPr>
          <w:b/>
          <w:bCs/>
          <w:color w:val="2F5496" w:themeColor="accent1" w:themeShade="BF"/>
          <w:sz w:val="28"/>
          <w:szCs w:val="28"/>
        </w:rPr>
      </w:pPr>
      <w:r w:rsidRPr="009C7575">
        <w:rPr>
          <w:b/>
          <w:bCs/>
          <w:color w:val="2F5496" w:themeColor="accent1" w:themeShade="BF"/>
          <w:sz w:val="28"/>
          <w:szCs w:val="28"/>
        </w:rPr>
        <w:t>FAQs of Advance Tax Credit Payments</w:t>
      </w:r>
    </w:p>
    <w:p w14:paraId="14BE7370" w14:textId="7AEA49F7" w:rsidR="009C7575" w:rsidRDefault="009C7575" w:rsidP="009C7575">
      <w:pPr>
        <w:shd w:val="clear" w:color="auto" w:fill="FFFFFF"/>
        <w:spacing w:before="100" w:beforeAutospacing="1" w:after="240" w:line="394" w:lineRule="atLeast"/>
        <w:ind w:left="1080" w:right="792" w:hanging="360"/>
        <w:jc w:val="center"/>
        <w:rPr>
          <w:b/>
          <w:bCs/>
          <w:color w:val="2F5496" w:themeColor="accent1" w:themeShade="BF"/>
          <w:sz w:val="24"/>
          <w:szCs w:val="24"/>
        </w:rPr>
      </w:pPr>
      <w:r>
        <w:rPr>
          <w:b/>
          <w:bCs/>
          <w:color w:val="2F5496" w:themeColor="accent1" w:themeShade="BF"/>
          <w:sz w:val="24"/>
          <w:szCs w:val="24"/>
        </w:rPr>
        <w:t>We have been receiving lots of questions regarding the Advance Child Tax Credit payments, so here are answers to the most asked questions!</w:t>
      </w:r>
    </w:p>
    <w:p w14:paraId="09248BC9" w14:textId="77777777" w:rsidR="009C7575" w:rsidRPr="009C7575" w:rsidRDefault="009C7575" w:rsidP="009C7575">
      <w:pPr>
        <w:shd w:val="clear" w:color="auto" w:fill="FFFFFF"/>
        <w:spacing w:before="100" w:beforeAutospacing="1" w:after="240" w:line="394" w:lineRule="atLeast"/>
        <w:ind w:left="1080" w:right="792" w:hanging="360"/>
        <w:jc w:val="center"/>
        <w:rPr>
          <w:b/>
          <w:bCs/>
          <w:color w:val="2F5496" w:themeColor="accent1" w:themeShade="BF"/>
          <w:sz w:val="24"/>
          <w:szCs w:val="24"/>
        </w:rPr>
      </w:pPr>
    </w:p>
    <w:p w14:paraId="28C39B76" w14:textId="713E56ED" w:rsidR="009C7575" w:rsidRPr="009C7575" w:rsidRDefault="009C7575" w:rsidP="009C7575">
      <w:pPr>
        <w:numPr>
          <w:ilvl w:val="0"/>
          <w:numId w:val="3"/>
        </w:numPr>
        <w:shd w:val="clear" w:color="auto" w:fill="FFFFFF"/>
        <w:tabs>
          <w:tab w:val="clear" w:pos="720"/>
        </w:tabs>
        <w:spacing w:before="100" w:beforeAutospacing="1" w:after="240" w:line="394" w:lineRule="atLeast"/>
        <w:ind w:left="1080" w:right="792"/>
        <w:rPr>
          <w:rFonts w:ascii="Arial" w:eastAsia="Times New Roman" w:hAnsi="Arial" w:cs="Arial"/>
          <w:color w:val="23496D"/>
          <w:sz w:val="23"/>
          <w:szCs w:val="23"/>
        </w:rPr>
      </w:pPr>
      <w:r w:rsidRPr="009C7575">
        <w:rPr>
          <w:rFonts w:ascii="Arial" w:eastAsia="Times New Roman" w:hAnsi="Arial" w:cs="Arial"/>
          <w:b/>
          <w:bCs/>
          <w:color w:val="2F5496" w:themeColor="accent1" w:themeShade="BF"/>
          <w:sz w:val="23"/>
          <w:szCs w:val="23"/>
        </w:rPr>
        <w:t>What are these payments?</w:t>
      </w:r>
      <w:r w:rsidRPr="009C7575">
        <w:rPr>
          <w:rFonts w:ascii="Arial" w:eastAsia="Times New Roman" w:hAnsi="Arial" w:cs="Arial"/>
          <w:b/>
          <w:bCs/>
          <w:color w:val="2F5496" w:themeColor="accent1" w:themeShade="BF"/>
          <w:sz w:val="23"/>
          <w:szCs w:val="23"/>
        </w:rPr>
        <w:br/>
      </w:r>
      <w:r w:rsidRPr="009C7575">
        <w:rPr>
          <w:rFonts w:ascii="Arial" w:eastAsia="Times New Roman" w:hAnsi="Arial" w:cs="Arial"/>
          <w:color w:val="23496D"/>
          <w:sz w:val="23"/>
          <w:szCs w:val="23"/>
        </w:rPr>
        <w:t>These are advance payments of the child tax credit usually given on your taxes. Every tax filer with an eligible dependent under the age of 17 has previously received this credit when filing your taxes. The IRS is currently providing this credit in monthly payments in advance of filing your taxes.</w:t>
      </w:r>
    </w:p>
    <w:p w14:paraId="732FB7DC" w14:textId="77777777" w:rsidR="009C7575" w:rsidRPr="009C7575" w:rsidRDefault="009C7575" w:rsidP="009C7575">
      <w:pPr>
        <w:numPr>
          <w:ilvl w:val="0"/>
          <w:numId w:val="3"/>
        </w:numPr>
        <w:shd w:val="clear" w:color="auto" w:fill="FFFFFF"/>
        <w:tabs>
          <w:tab w:val="clear" w:pos="720"/>
        </w:tabs>
        <w:spacing w:before="100" w:beforeAutospacing="1" w:after="240" w:line="394" w:lineRule="atLeast"/>
        <w:ind w:left="1080" w:right="792"/>
        <w:rPr>
          <w:rFonts w:ascii="Arial" w:eastAsia="Times New Roman" w:hAnsi="Arial" w:cs="Arial"/>
          <w:color w:val="23496D"/>
          <w:sz w:val="23"/>
          <w:szCs w:val="23"/>
        </w:rPr>
      </w:pPr>
      <w:r w:rsidRPr="009C7575">
        <w:rPr>
          <w:rFonts w:ascii="Arial" w:eastAsia="Times New Roman" w:hAnsi="Arial" w:cs="Arial"/>
          <w:b/>
          <w:bCs/>
          <w:color w:val="2F5496" w:themeColor="accent1" w:themeShade="BF"/>
          <w:sz w:val="23"/>
          <w:szCs w:val="23"/>
        </w:rPr>
        <w:t>Will getting the payments in advance affect my taxes?</w:t>
      </w:r>
      <w:r w:rsidRPr="009C7575">
        <w:rPr>
          <w:rFonts w:ascii="Arial" w:eastAsia="Times New Roman" w:hAnsi="Arial" w:cs="Arial"/>
          <w:color w:val="2F5496" w:themeColor="accent1" w:themeShade="BF"/>
          <w:sz w:val="23"/>
          <w:szCs w:val="23"/>
        </w:rPr>
        <w:br/>
      </w:r>
      <w:r w:rsidRPr="009C7575">
        <w:rPr>
          <w:rFonts w:ascii="Arial" w:eastAsia="Times New Roman" w:hAnsi="Arial" w:cs="Arial"/>
          <w:color w:val="23496D"/>
          <w:sz w:val="23"/>
          <w:szCs w:val="23"/>
        </w:rPr>
        <w:t>Yes! You are getting these payments now, so you will not be receiving them with your taxes. If you have received a refund on your taxes in previous years, your refund will be reduced by the amount of the advanced payments. If you have owed in previous years, you will owe the advanced tax payments as well as your taxes.</w:t>
      </w:r>
    </w:p>
    <w:p w14:paraId="08AD6365" w14:textId="5116267B" w:rsidR="009C7575" w:rsidRDefault="009C7575" w:rsidP="009C7575">
      <w:pPr>
        <w:numPr>
          <w:ilvl w:val="0"/>
          <w:numId w:val="3"/>
        </w:numPr>
        <w:shd w:val="clear" w:color="auto" w:fill="FFFFFF"/>
        <w:tabs>
          <w:tab w:val="clear" w:pos="720"/>
        </w:tabs>
        <w:spacing w:before="100" w:beforeAutospacing="1" w:after="100" w:afterAutospacing="1" w:line="394" w:lineRule="atLeast"/>
        <w:ind w:left="1080" w:right="792"/>
        <w:rPr>
          <w:rFonts w:ascii="Arial" w:eastAsia="Times New Roman" w:hAnsi="Arial" w:cs="Arial"/>
          <w:color w:val="23496D"/>
          <w:sz w:val="23"/>
          <w:szCs w:val="23"/>
        </w:rPr>
      </w:pPr>
      <w:r w:rsidRPr="009C7575">
        <w:rPr>
          <w:rFonts w:ascii="Arial" w:eastAsia="Times New Roman" w:hAnsi="Arial" w:cs="Arial"/>
          <w:b/>
          <w:bCs/>
          <w:color w:val="2F5496" w:themeColor="accent1" w:themeShade="BF"/>
          <w:sz w:val="23"/>
          <w:szCs w:val="23"/>
        </w:rPr>
        <w:t>Should I unenroll from future child tax payments?</w:t>
      </w:r>
      <w:r w:rsidRPr="009C7575">
        <w:rPr>
          <w:rFonts w:ascii="Arial" w:eastAsia="Times New Roman" w:hAnsi="Arial" w:cs="Arial"/>
          <w:b/>
          <w:bCs/>
          <w:color w:val="2F5496" w:themeColor="accent1" w:themeShade="BF"/>
          <w:sz w:val="23"/>
          <w:szCs w:val="23"/>
        </w:rPr>
        <w:br/>
      </w:r>
      <w:r w:rsidRPr="009C7575">
        <w:rPr>
          <w:rFonts w:ascii="Arial" w:eastAsia="Times New Roman" w:hAnsi="Arial" w:cs="Arial"/>
          <w:color w:val="23496D"/>
          <w:sz w:val="23"/>
          <w:szCs w:val="23"/>
        </w:rPr>
        <w:t>That's up to you. Depending on your answer to the previous question, you may decide to unenroll so that you will receive the child tax credit when you file your taxes. If you have owed in the past, but for some reason decide that you want to receive the credits in advance, you may want to set some money aside to prepare for what you may owe when you file your taxes.</w:t>
      </w:r>
    </w:p>
    <w:p w14:paraId="59CF25CF" w14:textId="77777777" w:rsidR="009C7575" w:rsidRDefault="009C7575" w:rsidP="009C7575">
      <w:pPr>
        <w:shd w:val="clear" w:color="auto" w:fill="FFFFFF"/>
        <w:spacing w:before="100" w:beforeAutospacing="1" w:after="100" w:afterAutospacing="1" w:line="394" w:lineRule="atLeast"/>
        <w:ind w:left="1080" w:right="792"/>
        <w:rPr>
          <w:rFonts w:ascii="Arial" w:eastAsia="Times New Roman" w:hAnsi="Arial" w:cs="Arial"/>
          <w:color w:val="23496D"/>
          <w:sz w:val="23"/>
          <w:szCs w:val="23"/>
        </w:rPr>
      </w:pPr>
    </w:p>
    <w:p w14:paraId="2D4AD7B8" w14:textId="4539A6EA" w:rsidR="009C7575" w:rsidRPr="009C7575" w:rsidRDefault="009C7575" w:rsidP="009C7575">
      <w:pPr>
        <w:shd w:val="clear" w:color="auto" w:fill="FFFFFF"/>
        <w:spacing w:before="100" w:beforeAutospacing="1" w:after="100" w:afterAutospacing="1" w:line="394" w:lineRule="atLeast"/>
        <w:ind w:left="1080" w:right="792"/>
        <w:jc w:val="center"/>
        <w:rPr>
          <w:rFonts w:ascii="Arial" w:eastAsia="Times New Roman" w:hAnsi="Arial" w:cs="Arial"/>
          <w:b/>
          <w:bCs/>
          <w:color w:val="2F5496" w:themeColor="accent1" w:themeShade="BF"/>
          <w:sz w:val="23"/>
          <w:szCs w:val="23"/>
        </w:rPr>
      </w:pPr>
      <w:r w:rsidRPr="009C7575">
        <w:rPr>
          <w:rFonts w:ascii="Arial" w:eastAsia="Times New Roman" w:hAnsi="Arial" w:cs="Arial"/>
          <w:b/>
          <w:bCs/>
          <w:color w:val="2F5496" w:themeColor="accent1" w:themeShade="BF"/>
          <w:sz w:val="23"/>
          <w:szCs w:val="23"/>
        </w:rPr>
        <w:t>Feel free to call our office if you need further guidance and don’t forget to call us in January to schedule an appointment for your tax preparation!</w:t>
      </w:r>
    </w:p>
    <w:p w14:paraId="0E2A8288" w14:textId="3C8912AE" w:rsidR="009D39C4" w:rsidRPr="00074C01" w:rsidRDefault="009D39C4" w:rsidP="00074C01"/>
    <w:sectPr w:rsidR="009D39C4" w:rsidRPr="00074C01" w:rsidSect="00AD7032">
      <w:headerReference w:type="even" r:id="rId7"/>
      <w:headerReference w:type="default" r:id="rId8"/>
      <w:footerReference w:type="even" r:id="rId9"/>
      <w:footerReference w:type="default" r:id="rId10"/>
      <w:headerReference w:type="first" r:id="rId11"/>
      <w:footerReference w:type="first" r:id="rId12"/>
      <w:pgSz w:w="12240" w:h="15840"/>
      <w:pgMar w:top="0" w:right="144" w:bottom="144" w:left="14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3642" w14:textId="77777777" w:rsidR="008E0416" w:rsidRDefault="008E0416" w:rsidP="00FE7D71">
      <w:pPr>
        <w:spacing w:after="0" w:line="240" w:lineRule="auto"/>
      </w:pPr>
      <w:r>
        <w:separator/>
      </w:r>
    </w:p>
  </w:endnote>
  <w:endnote w:type="continuationSeparator" w:id="0">
    <w:p w14:paraId="335DCCED" w14:textId="77777777" w:rsidR="008E0416" w:rsidRDefault="008E0416" w:rsidP="00FE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EA58" w14:textId="77777777" w:rsidR="008E0416" w:rsidRDefault="008E0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C56F" w14:textId="0312C17B" w:rsidR="008E0416" w:rsidRDefault="008E0416">
    <w:pPr>
      <w:pStyle w:val="Footer"/>
    </w:pPr>
    <w:r>
      <w:t xml:space="preserve">                    </w:t>
    </w:r>
    <w:r>
      <w:rPr>
        <w:noProof/>
      </w:rPr>
      <w:drawing>
        <wp:inline distT="0" distB="0" distL="0" distR="0" wp14:anchorId="7B2D2CEC" wp14:editId="2D07D048">
          <wp:extent cx="65722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ogle.jpg"/>
                  <pic:cNvPicPr/>
                </pic:nvPicPr>
                <pic:blipFill>
                  <a:blip r:embed="rId1">
                    <a:extLst>
                      <a:ext uri="{28A0092B-C50C-407E-A947-70E740481C1C}">
                        <a14:useLocalDpi xmlns:a14="http://schemas.microsoft.com/office/drawing/2010/main" val="0"/>
                      </a:ext>
                    </a:extLst>
                  </a:blip>
                  <a:stretch>
                    <a:fillRect/>
                  </a:stretch>
                </pic:blipFill>
                <pic:spPr>
                  <a:xfrm>
                    <a:off x="0" y="0"/>
                    <a:ext cx="657588" cy="628997"/>
                  </a:xfrm>
                  <a:prstGeom prst="rect">
                    <a:avLst/>
                  </a:prstGeom>
                </pic:spPr>
              </pic:pic>
            </a:graphicData>
          </a:graphic>
        </wp:inline>
      </w:drawing>
    </w:r>
    <w:r>
      <w:t xml:space="preserve">          </w:t>
    </w:r>
    <w:r>
      <w:rPr>
        <w:noProof/>
      </w:rPr>
      <w:drawing>
        <wp:inline distT="0" distB="0" distL="0" distR="0" wp14:anchorId="108F43F8" wp14:editId="29AA95F7">
          <wp:extent cx="116967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b.jpg"/>
                  <pic:cNvPicPr/>
                </pic:nvPicPr>
                <pic:blipFill>
                  <a:blip r:embed="rId2">
                    <a:extLst>
                      <a:ext uri="{28A0092B-C50C-407E-A947-70E740481C1C}">
                        <a14:useLocalDpi xmlns:a14="http://schemas.microsoft.com/office/drawing/2010/main" val="0"/>
                      </a:ext>
                    </a:extLst>
                  </a:blip>
                  <a:stretch>
                    <a:fillRect/>
                  </a:stretch>
                </pic:blipFill>
                <pic:spPr>
                  <a:xfrm>
                    <a:off x="0" y="0"/>
                    <a:ext cx="1236871" cy="644623"/>
                  </a:xfrm>
                  <a:prstGeom prst="rect">
                    <a:avLst/>
                  </a:prstGeom>
                </pic:spPr>
              </pic:pic>
            </a:graphicData>
          </a:graphic>
        </wp:inline>
      </w:drawing>
    </w:r>
    <w:r>
      <w:t xml:space="preserve">          </w:t>
    </w:r>
    <w:r>
      <w:rPr>
        <w:noProof/>
      </w:rPr>
      <w:drawing>
        <wp:inline distT="0" distB="0" distL="0" distR="0" wp14:anchorId="6417D11F" wp14:editId="2BD94C95">
          <wp:extent cx="1133475" cy="604520"/>
          <wp:effectExtent l="0" t="0" r="952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P MEMBER.png"/>
                  <pic:cNvPicPr/>
                </pic:nvPicPr>
                <pic:blipFill>
                  <a:blip r:embed="rId3">
                    <a:extLst>
                      <a:ext uri="{28A0092B-C50C-407E-A947-70E740481C1C}">
                        <a14:useLocalDpi xmlns:a14="http://schemas.microsoft.com/office/drawing/2010/main" val="0"/>
                      </a:ext>
                    </a:extLst>
                  </a:blip>
                  <a:stretch>
                    <a:fillRect/>
                  </a:stretch>
                </pic:blipFill>
                <pic:spPr>
                  <a:xfrm>
                    <a:off x="0" y="0"/>
                    <a:ext cx="1161058" cy="619231"/>
                  </a:xfrm>
                  <a:prstGeom prst="rect">
                    <a:avLst/>
                  </a:prstGeom>
                </pic:spPr>
              </pic:pic>
            </a:graphicData>
          </a:graphic>
        </wp:inline>
      </w:drawing>
    </w:r>
    <w:r>
      <w:t xml:space="preserve">          </w:t>
    </w:r>
    <w:r>
      <w:rPr>
        <w:noProof/>
      </w:rPr>
      <w:drawing>
        <wp:inline distT="0" distB="0" distL="0" distR="0" wp14:anchorId="7DD019D3" wp14:editId="73F80E1B">
          <wp:extent cx="132283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png"/>
                  <pic:cNvPicPr/>
                </pic:nvPicPr>
                <pic:blipFill>
                  <a:blip r:embed="rId4">
                    <a:extLst>
                      <a:ext uri="{28A0092B-C50C-407E-A947-70E740481C1C}">
                        <a14:useLocalDpi xmlns:a14="http://schemas.microsoft.com/office/drawing/2010/main" val="0"/>
                      </a:ext>
                    </a:extLst>
                  </a:blip>
                  <a:stretch>
                    <a:fillRect/>
                  </a:stretch>
                </pic:blipFill>
                <pic:spPr>
                  <a:xfrm>
                    <a:off x="0" y="0"/>
                    <a:ext cx="1338810" cy="616963"/>
                  </a:xfrm>
                  <a:prstGeom prst="rect">
                    <a:avLst/>
                  </a:prstGeom>
                </pic:spPr>
              </pic:pic>
            </a:graphicData>
          </a:graphic>
        </wp:inline>
      </w:drawing>
    </w:r>
    <w:r>
      <w:t xml:space="preserve">          </w:t>
    </w:r>
    <w:r>
      <w:rPr>
        <w:noProof/>
      </w:rPr>
      <w:drawing>
        <wp:inline distT="0" distB="0" distL="0" distR="0" wp14:anchorId="56627B25" wp14:editId="592194B9">
          <wp:extent cx="981075" cy="72580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20QBOA%20Cert%20Badge.jpg"/>
                  <pic:cNvPicPr/>
                </pic:nvPicPr>
                <pic:blipFill>
                  <a:blip r:embed="rId5">
                    <a:extLst>
                      <a:ext uri="{28A0092B-C50C-407E-A947-70E740481C1C}">
                        <a14:useLocalDpi xmlns:a14="http://schemas.microsoft.com/office/drawing/2010/main" val="0"/>
                      </a:ext>
                    </a:extLst>
                  </a:blip>
                  <a:stretch>
                    <a:fillRect/>
                  </a:stretch>
                </pic:blipFill>
                <pic:spPr>
                  <a:xfrm>
                    <a:off x="0" y="0"/>
                    <a:ext cx="992352" cy="73414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4C68" w14:textId="77777777" w:rsidR="008E0416" w:rsidRDefault="008E0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D831" w14:textId="77777777" w:rsidR="008E0416" w:rsidRDefault="008E0416" w:rsidP="00FE7D71">
      <w:pPr>
        <w:spacing w:after="0" w:line="240" w:lineRule="auto"/>
      </w:pPr>
      <w:r>
        <w:separator/>
      </w:r>
    </w:p>
  </w:footnote>
  <w:footnote w:type="continuationSeparator" w:id="0">
    <w:p w14:paraId="463AD69C" w14:textId="77777777" w:rsidR="008E0416" w:rsidRDefault="008E0416" w:rsidP="00FE7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9B92" w14:textId="77777777" w:rsidR="008E0416" w:rsidRDefault="008E0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92B0" w14:textId="6CE090AF" w:rsidR="008E0416" w:rsidRDefault="008E0416">
    <w:pPr>
      <w:pStyle w:val="Header"/>
    </w:pPr>
    <w:r>
      <w:rPr>
        <w:noProof/>
      </w:rPr>
      <mc:AlternateContent>
        <mc:Choice Requires="wps">
          <w:drawing>
            <wp:anchor distT="45720" distB="45720" distL="114300" distR="114300" simplePos="0" relativeHeight="251661312" behindDoc="0" locked="0" layoutInCell="1" allowOverlap="1" wp14:anchorId="464EB3F5" wp14:editId="3B6DB97F">
              <wp:simplePos x="0" y="0"/>
              <wp:positionH relativeFrom="margin">
                <wp:align>right</wp:align>
              </wp:positionH>
              <wp:positionV relativeFrom="paragraph">
                <wp:posOffset>7620</wp:posOffset>
              </wp:positionV>
              <wp:extent cx="3533775" cy="89535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895350"/>
                      </a:xfrm>
                      <a:prstGeom prst="rect">
                        <a:avLst/>
                      </a:prstGeom>
                      <a:solidFill>
                        <a:srgbClr val="FFFFFF"/>
                      </a:solidFill>
                      <a:ln w="9525">
                        <a:noFill/>
                        <a:miter lim="800000"/>
                        <a:headEnd/>
                        <a:tailEnd/>
                      </a:ln>
                    </wps:spPr>
                    <wps:txbx>
                      <w:txbxContent>
                        <w:p w14:paraId="22230386" w14:textId="4842437B" w:rsidR="008E0416" w:rsidRPr="00D545AF" w:rsidRDefault="008E0416" w:rsidP="00D545AF">
                          <w:pPr>
                            <w:spacing w:after="0" w:line="240" w:lineRule="auto"/>
                            <w:jc w:val="center"/>
                            <w:rPr>
                              <w:b/>
                              <w:i/>
                              <w:color w:val="0070C0"/>
                              <w:szCs w:val="20"/>
                              <w:u w:val="single"/>
                            </w:rPr>
                          </w:pPr>
                          <w:r w:rsidRPr="00D545AF">
                            <w:rPr>
                              <w:b/>
                              <w:i/>
                              <w:color w:val="0070C0"/>
                              <w:szCs w:val="20"/>
                              <w:u w:val="single"/>
                            </w:rPr>
                            <w:t>DALTON, GA OFFICE</w:t>
                          </w:r>
                        </w:p>
                        <w:p w14:paraId="1990C13B" w14:textId="77777777" w:rsidR="008E0416" w:rsidRDefault="008E0416" w:rsidP="00D545AF">
                          <w:pPr>
                            <w:spacing w:after="0" w:line="240" w:lineRule="auto"/>
                            <w:jc w:val="center"/>
                            <w:rPr>
                              <w:b/>
                              <w:i/>
                              <w:sz w:val="20"/>
                              <w:szCs w:val="18"/>
                            </w:rPr>
                          </w:pPr>
                          <w:r w:rsidRPr="00D545AF">
                            <w:rPr>
                              <w:b/>
                              <w:i/>
                              <w:sz w:val="20"/>
                              <w:szCs w:val="18"/>
                            </w:rPr>
                            <w:t>2518 Cleveland Hwy, Suite 3 Dalton, GA 30721 (706)529-2915</w:t>
                          </w:r>
                        </w:p>
                        <w:p w14:paraId="0B6C7A37" w14:textId="5A5C14A4" w:rsidR="008E0416" w:rsidRDefault="008E0416" w:rsidP="00D545AF">
                          <w:pPr>
                            <w:spacing w:after="0" w:line="240" w:lineRule="auto"/>
                            <w:jc w:val="center"/>
                            <w:rPr>
                              <w:b/>
                              <w:i/>
                              <w:sz w:val="20"/>
                              <w:szCs w:val="18"/>
                            </w:rPr>
                          </w:pPr>
                          <w:r w:rsidRPr="00D545AF">
                            <w:rPr>
                              <w:b/>
                              <w:i/>
                              <w:sz w:val="20"/>
                              <w:szCs w:val="18"/>
                            </w:rPr>
                            <w:t xml:space="preserve"> </w:t>
                          </w:r>
                        </w:p>
                        <w:p w14:paraId="4DD6DF73" w14:textId="3123AD16" w:rsidR="008E0416" w:rsidRPr="00D545AF" w:rsidRDefault="008E0416" w:rsidP="00D545AF">
                          <w:pPr>
                            <w:spacing w:after="0" w:line="240" w:lineRule="auto"/>
                            <w:jc w:val="center"/>
                            <w:rPr>
                              <w:b/>
                              <w:i/>
                              <w:color w:val="0070C0"/>
                              <w:szCs w:val="20"/>
                              <w:u w:val="single"/>
                            </w:rPr>
                          </w:pPr>
                          <w:r w:rsidRPr="00D545AF">
                            <w:rPr>
                              <w:b/>
                              <w:i/>
                              <w:color w:val="0070C0"/>
                              <w:szCs w:val="20"/>
                              <w:u w:val="single"/>
                            </w:rPr>
                            <w:t xml:space="preserve">CLEVELAND, TN OFFICE  </w:t>
                          </w:r>
                        </w:p>
                        <w:p w14:paraId="04688FB5" w14:textId="163069EB" w:rsidR="008E0416" w:rsidRPr="00D545AF" w:rsidRDefault="008E0416" w:rsidP="00D545AF">
                          <w:pPr>
                            <w:spacing w:after="0" w:line="240" w:lineRule="auto"/>
                            <w:jc w:val="center"/>
                            <w:rPr>
                              <w:b/>
                              <w:i/>
                              <w:sz w:val="14"/>
                              <w:szCs w:val="18"/>
                            </w:rPr>
                          </w:pPr>
                          <w:r w:rsidRPr="00D545AF">
                            <w:rPr>
                              <w:b/>
                              <w:i/>
                              <w:sz w:val="20"/>
                              <w:szCs w:val="18"/>
                            </w:rPr>
                            <w:t>2449 Spring Creek Blvd NE, Cleveland, TN 37311 (423)479-5686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EB3F5" id="_x0000_t202" coordsize="21600,21600" o:spt="202" path="m,l,21600r21600,l21600,xe">
              <v:stroke joinstyle="miter"/>
              <v:path gradientshapeok="t" o:connecttype="rect"/>
            </v:shapetype>
            <v:shape id="Text Box 2" o:spid="_x0000_s1026" type="#_x0000_t202" style="position:absolute;margin-left:227.05pt;margin-top:.6pt;width:278.25pt;height:7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" stroked="f">
              <v:textbox>
                <w:txbxContent>
                  <w:p w14:paraId="22230386" w14:textId="4842437B" w:rsidR="008E0416" w:rsidRPr="00D545AF" w:rsidRDefault="008E0416" w:rsidP="00D545AF">
                    <w:pPr>
                      <w:spacing w:after="0" w:line="240" w:lineRule="auto"/>
                      <w:jc w:val="center"/>
                      <w:rPr>
                        <w:b/>
                        <w:i/>
                        <w:color w:val="0070C0"/>
                        <w:szCs w:val="20"/>
                        <w:u w:val="single"/>
                      </w:rPr>
                    </w:pPr>
                    <w:r w:rsidRPr="00D545AF">
                      <w:rPr>
                        <w:b/>
                        <w:i/>
                        <w:color w:val="0070C0"/>
                        <w:szCs w:val="20"/>
                        <w:u w:val="single"/>
                      </w:rPr>
                      <w:t>DALTON, GA OFFICE</w:t>
                    </w:r>
                  </w:p>
                  <w:p w14:paraId="1990C13B" w14:textId="77777777" w:rsidR="008E0416" w:rsidRDefault="008E0416" w:rsidP="00D545AF">
                    <w:pPr>
                      <w:spacing w:after="0" w:line="240" w:lineRule="auto"/>
                      <w:jc w:val="center"/>
                      <w:rPr>
                        <w:b/>
                        <w:i/>
                        <w:sz w:val="20"/>
                        <w:szCs w:val="18"/>
                      </w:rPr>
                    </w:pPr>
                    <w:r w:rsidRPr="00D545AF">
                      <w:rPr>
                        <w:b/>
                        <w:i/>
                        <w:sz w:val="20"/>
                        <w:szCs w:val="18"/>
                      </w:rPr>
                      <w:t>2518 Cleveland Hwy, Suite 3 Dalton, GA 30721 (706)529-2915</w:t>
                    </w:r>
                  </w:p>
                  <w:p w14:paraId="0B6C7A37" w14:textId="5A5C14A4" w:rsidR="008E0416" w:rsidRDefault="008E0416" w:rsidP="00D545AF">
                    <w:pPr>
                      <w:spacing w:after="0" w:line="240" w:lineRule="auto"/>
                      <w:jc w:val="center"/>
                      <w:rPr>
                        <w:b/>
                        <w:i/>
                        <w:sz w:val="20"/>
                        <w:szCs w:val="18"/>
                      </w:rPr>
                    </w:pPr>
                    <w:r w:rsidRPr="00D545AF">
                      <w:rPr>
                        <w:b/>
                        <w:i/>
                        <w:sz w:val="20"/>
                        <w:szCs w:val="18"/>
                      </w:rPr>
                      <w:t xml:space="preserve"> </w:t>
                    </w:r>
                  </w:p>
                  <w:p w14:paraId="4DD6DF73" w14:textId="3123AD16" w:rsidR="008E0416" w:rsidRPr="00D545AF" w:rsidRDefault="008E0416" w:rsidP="00D545AF">
                    <w:pPr>
                      <w:spacing w:after="0" w:line="240" w:lineRule="auto"/>
                      <w:jc w:val="center"/>
                      <w:rPr>
                        <w:b/>
                        <w:i/>
                        <w:color w:val="0070C0"/>
                        <w:szCs w:val="20"/>
                        <w:u w:val="single"/>
                      </w:rPr>
                    </w:pPr>
                    <w:r w:rsidRPr="00D545AF">
                      <w:rPr>
                        <w:b/>
                        <w:i/>
                        <w:color w:val="0070C0"/>
                        <w:szCs w:val="20"/>
                        <w:u w:val="single"/>
                      </w:rPr>
                      <w:t xml:space="preserve">CLEVELAND, TN OFFICE  </w:t>
                    </w:r>
                  </w:p>
                  <w:p w14:paraId="04688FB5" w14:textId="163069EB" w:rsidR="008E0416" w:rsidRPr="00D545AF" w:rsidRDefault="008E0416" w:rsidP="00D545AF">
                    <w:pPr>
                      <w:spacing w:after="0" w:line="240" w:lineRule="auto"/>
                      <w:jc w:val="center"/>
                      <w:rPr>
                        <w:b/>
                        <w:i/>
                        <w:sz w:val="14"/>
                        <w:szCs w:val="18"/>
                      </w:rPr>
                    </w:pPr>
                    <w:r w:rsidRPr="00D545AF">
                      <w:rPr>
                        <w:b/>
                        <w:i/>
                        <w:sz w:val="20"/>
                        <w:szCs w:val="18"/>
                      </w:rPr>
                      <w:t>2449 Spring Creek Blvd NE, Cleveland, TN 37311 (423)479-5686</w:t>
                    </w:r>
                  </w:p>
                </w:txbxContent>
              </v:textbox>
              <w10:wrap type="square" anchorx="margin"/>
            </v:shape>
          </w:pict>
        </mc:Fallback>
      </mc:AlternateContent>
    </w:r>
    <w:r>
      <w:rPr>
        <w:noProof/>
      </w:rPr>
      <w:drawing>
        <wp:inline distT="0" distB="0" distL="0" distR="0" wp14:anchorId="6222FADD" wp14:editId="0AA798CC">
          <wp:extent cx="38766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3878007" cy="943299"/>
                  </a:xfrm>
                  <a:prstGeom prst="rect">
                    <a:avLst/>
                  </a:prstGeom>
                </pic:spPr>
              </pic:pic>
            </a:graphicData>
          </a:graphic>
        </wp:inline>
      </w:drawing>
    </w:r>
  </w:p>
  <w:p w14:paraId="042664D5" w14:textId="7F09CC91" w:rsidR="008E0416" w:rsidRDefault="008E0416">
    <w:pPr>
      <w:pStyle w:val="Header"/>
      <w:pBdr>
        <w:bottom w:val="single" w:sz="12" w:space="1" w:color="auto"/>
      </w:pBdr>
    </w:pPr>
  </w:p>
  <w:p w14:paraId="094D2740" w14:textId="5CB0274D" w:rsidR="008E0416" w:rsidRDefault="008E04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8946" w14:textId="77777777" w:rsidR="008E0416" w:rsidRDefault="008E0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612"/>
    <w:multiLevelType w:val="multilevel"/>
    <w:tmpl w:val="E0FEF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B61E33"/>
    <w:multiLevelType w:val="hybridMultilevel"/>
    <w:tmpl w:val="122A4BF8"/>
    <w:lvl w:ilvl="0" w:tplc="30545E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DD038A"/>
    <w:multiLevelType w:val="hybridMultilevel"/>
    <w:tmpl w:val="0B94958C"/>
    <w:lvl w:ilvl="0" w:tplc="563230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71"/>
    <w:rsid w:val="00074C01"/>
    <w:rsid w:val="00096420"/>
    <w:rsid w:val="000F602B"/>
    <w:rsid w:val="00105EB3"/>
    <w:rsid w:val="00140715"/>
    <w:rsid w:val="00270068"/>
    <w:rsid w:val="00270B38"/>
    <w:rsid w:val="002A02AB"/>
    <w:rsid w:val="002B4D4F"/>
    <w:rsid w:val="002B69D4"/>
    <w:rsid w:val="002D5C61"/>
    <w:rsid w:val="003222D0"/>
    <w:rsid w:val="004624F6"/>
    <w:rsid w:val="004D428A"/>
    <w:rsid w:val="005F37F5"/>
    <w:rsid w:val="006079E8"/>
    <w:rsid w:val="0067155C"/>
    <w:rsid w:val="007233F5"/>
    <w:rsid w:val="00776235"/>
    <w:rsid w:val="00825FF9"/>
    <w:rsid w:val="008B41EC"/>
    <w:rsid w:val="008C232A"/>
    <w:rsid w:val="008E0416"/>
    <w:rsid w:val="0098042A"/>
    <w:rsid w:val="009C7575"/>
    <w:rsid w:val="009D39C4"/>
    <w:rsid w:val="009F4523"/>
    <w:rsid w:val="00A1666B"/>
    <w:rsid w:val="00AA76A0"/>
    <w:rsid w:val="00AD7032"/>
    <w:rsid w:val="00AE00B3"/>
    <w:rsid w:val="00B31250"/>
    <w:rsid w:val="00B432BA"/>
    <w:rsid w:val="00C01E17"/>
    <w:rsid w:val="00C91C20"/>
    <w:rsid w:val="00CF6C35"/>
    <w:rsid w:val="00D120F8"/>
    <w:rsid w:val="00D545AF"/>
    <w:rsid w:val="00DA1E71"/>
    <w:rsid w:val="00DB1AEE"/>
    <w:rsid w:val="00DD4736"/>
    <w:rsid w:val="00E265B0"/>
    <w:rsid w:val="00F137B8"/>
    <w:rsid w:val="00F46679"/>
    <w:rsid w:val="00FB368C"/>
    <w:rsid w:val="00FE7D71"/>
    <w:rsid w:val="00FF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737B5C9"/>
  <w15:chartTrackingRefBased/>
  <w15:docId w15:val="{598FC901-A81B-40F8-B089-27F1F362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D71"/>
  </w:style>
  <w:style w:type="paragraph" w:styleId="Footer">
    <w:name w:val="footer"/>
    <w:basedOn w:val="Normal"/>
    <w:link w:val="FooterChar"/>
    <w:uiPriority w:val="99"/>
    <w:unhideWhenUsed/>
    <w:rsid w:val="00FE7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D71"/>
  </w:style>
  <w:style w:type="character" w:styleId="Hyperlink">
    <w:name w:val="Hyperlink"/>
    <w:basedOn w:val="DefaultParagraphFont"/>
    <w:uiPriority w:val="99"/>
    <w:unhideWhenUsed/>
    <w:rsid w:val="00FE7D71"/>
    <w:rPr>
      <w:color w:val="0563C1" w:themeColor="hyperlink"/>
      <w:u w:val="single"/>
    </w:rPr>
  </w:style>
  <w:style w:type="character" w:styleId="UnresolvedMention">
    <w:name w:val="Unresolved Mention"/>
    <w:basedOn w:val="DefaultParagraphFont"/>
    <w:uiPriority w:val="99"/>
    <w:semiHidden/>
    <w:unhideWhenUsed/>
    <w:rsid w:val="00FE7D71"/>
    <w:rPr>
      <w:color w:val="808080"/>
      <w:shd w:val="clear" w:color="auto" w:fill="E6E6E6"/>
    </w:rPr>
  </w:style>
  <w:style w:type="paragraph" w:styleId="BalloonText">
    <w:name w:val="Balloon Text"/>
    <w:basedOn w:val="Normal"/>
    <w:link w:val="BalloonTextChar"/>
    <w:uiPriority w:val="99"/>
    <w:semiHidden/>
    <w:unhideWhenUsed/>
    <w:rsid w:val="00723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3F5"/>
    <w:rPr>
      <w:rFonts w:ascii="Segoe UI" w:hAnsi="Segoe UI" w:cs="Segoe UI"/>
      <w:sz w:val="18"/>
      <w:szCs w:val="18"/>
    </w:rPr>
  </w:style>
  <w:style w:type="paragraph" w:styleId="ListParagraph">
    <w:name w:val="List Paragraph"/>
    <w:basedOn w:val="Normal"/>
    <w:uiPriority w:val="34"/>
    <w:qFormat/>
    <w:rsid w:val="00B31250"/>
    <w:pPr>
      <w:ind w:left="720"/>
      <w:contextualSpacing/>
    </w:pPr>
  </w:style>
  <w:style w:type="paragraph" w:styleId="EnvelopeAddress">
    <w:name w:val="envelope address"/>
    <w:basedOn w:val="Normal"/>
    <w:uiPriority w:val="99"/>
    <w:unhideWhenUsed/>
    <w:rsid w:val="00FF653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FF653F"/>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0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Cole</dc:creator>
  <cp:keywords/>
  <dc:description/>
  <cp:lastModifiedBy>Ashley Bomboy</cp:lastModifiedBy>
  <cp:revision>2</cp:revision>
  <cp:lastPrinted>2020-07-08T20:06:00Z</cp:lastPrinted>
  <dcterms:created xsi:type="dcterms:W3CDTF">2021-10-12T16:08:00Z</dcterms:created>
  <dcterms:modified xsi:type="dcterms:W3CDTF">2021-10-12T16:08:00Z</dcterms:modified>
</cp:coreProperties>
</file>